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55774" w14:textId="77777777" w:rsidR="004C5AF4" w:rsidRPr="00DD29C3" w:rsidRDefault="00C65FC6" w:rsidP="004C5AF4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B70C5">
        <w:rPr>
          <w:rFonts w:asciiTheme="majorHAnsi" w:eastAsia="Times New Roman" w:hAnsiTheme="majorHAnsi" w:cs="Times New Roman"/>
          <w:lang w:eastAsia="cs-CZ"/>
        </w:rPr>
        <w:t>Příloha č. 1</w:t>
      </w:r>
      <w:r w:rsidR="004C5AF4" w:rsidRPr="007B70C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00C8D02A" w14:textId="77777777" w:rsidR="004C5AF4" w:rsidRDefault="004C5AF4" w:rsidP="000A3FA1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Specifikace plnění</w:t>
      </w:r>
    </w:p>
    <w:bookmarkEnd w:id="0"/>
    <w:bookmarkEnd w:id="1"/>
    <w:bookmarkEnd w:id="2"/>
    <w:bookmarkEnd w:id="3"/>
    <w:p w14:paraId="298EF36C" w14:textId="77777777" w:rsidR="007B70C5" w:rsidRPr="007B70C5" w:rsidRDefault="007B70C5" w:rsidP="007B70C5">
      <w:pPr>
        <w:keepNext/>
        <w:numPr>
          <w:ilvl w:val="0"/>
          <w:numId w:val="35"/>
        </w:numPr>
        <w:tabs>
          <w:tab w:val="num" w:pos="567"/>
        </w:tabs>
        <w:spacing w:before="240" w:after="0" w:line="240" w:lineRule="auto"/>
        <w:jc w:val="left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7B70C5">
        <w:rPr>
          <w:rFonts w:asciiTheme="majorHAnsi" w:eastAsia="Times New Roman" w:hAnsiTheme="majorHAnsi" w:cs="Arial"/>
          <w:b/>
          <w:bCs/>
          <w:caps/>
          <w:kern w:val="32"/>
        </w:rPr>
        <w:t>Specifikace PLnění</w:t>
      </w:r>
    </w:p>
    <w:p w14:paraId="6C1D4A74" w14:textId="6894C27E" w:rsidR="007B70C5" w:rsidRPr="007B70C5" w:rsidRDefault="007B70C5" w:rsidP="007B70C5">
      <w:pPr>
        <w:spacing w:before="0" w:after="240"/>
        <w:rPr>
          <w:rFonts w:asciiTheme="majorHAnsi" w:hAnsiTheme="majorHAnsi" w:cs="Arial"/>
          <w:color w:val="3F3F3F"/>
        </w:rPr>
      </w:pPr>
      <w:r w:rsidRPr="007B70C5">
        <w:rPr>
          <w:rFonts w:asciiTheme="majorHAnsi" w:hAnsiTheme="majorHAnsi" w:cs="Arial"/>
          <w:color w:val="3F3F3F"/>
        </w:rPr>
        <w:t xml:space="preserve">V rámci soutěže poptává Objednatel prodloužení licenčních klíčů nástroje IP </w:t>
      </w:r>
      <w:proofErr w:type="spellStart"/>
      <w:r w:rsidRPr="007B70C5">
        <w:rPr>
          <w:rFonts w:asciiTheme="majorHAnsi" w:hAnsiTheme="majorHAnsi" w:cs="Arial"/>
          <w:color w:val="3F3F3F"/>
        </w:rPr>
        <w:t>Fabric</w:t>
      </w:r>
      <w:proofErr w:type="spellEnd"/>
      <w:r w:rsidRPr="007B70C5">
        <w:rPr>
          <w:rFonts w:asciiTheme="majorHAnsi" w:hAnsiTheme="majorHAnsi" w:cs="Arial"/>
          <w:color w:val="3F3F3F"/>
        </w:rPr>
        <w:t xml:space="preserve">, již implementovaného v prostředí Správy Železnic. </w:t>
      </w:r>
    </w:p>
    <w:p w14:paraId="3ABE2446" w14:textId="77777777" w:rsidR="007B70C5" w:rsidRPr="007B70C5" w:rsidRDefault="007B70C5" w:rsidP="007B70C5">
      <w:pPr>
        <w:spacing w:before="0" w:after="240"/>
        <w:jc w:val="left"/>
        <w:rPr>
          <w:rFonts w:asciiTheme="majorHAnsi" w:hAnsiTheme="majorHAnsi" w:cs="Arial"/>
          <w:b/>
        </w:rPr>
      </w:pPr>
      <w:r w:rsidRPr="007B70C5">
        <w:rPr>
          <w:rFonts w:asciiTheme="majorHAnsi" w:hAnsiTheme="majorHAnsi" w:cs="Arial"/>
          <w:b/>
        </w:rPr>
        <w:t>Požadované funkcionality řešení:</w:t>
      </w:r>
    </w:p>
    <w:p w14:paraId="2B826D12" w14:textId="77777777" w:rsidR="007B70C5" w:rsidRPr="007B70C5" w:rsidRDefault="007B70C5" w:rsidP="007B70C5">
      <w:pPr>
        <w:keepLines/>
        <w:numPr>
          <w:ilvl w:val="0"/>
          <w:numId w:val="36"/>
        </w:numPr>
        <w:spacing w:before="0" w:after="240"/>
        <w:ind w:left="567"/>
        <w:jc w:val="left"/>
        <w:outlineLvl w:val="3"/>
        <w:rPr>
          <w:rFonts w:asciiTheme="majorHAnsi" w:eastAsiaTheme="majorEastAsia" w:hAnsiTheme="majorHAnsi" w:cs="Arial"/>
          <w:iCs/>
        </w:rPr>
      </w:pPr>
      <w:r w:rsidRPr="007B70C5">
        <w:rPr>
          <w:rFonts w:asciiTheme="majorHAnsi" w:eastAsiaTheme="majorEastAsia" w:hAnsiTheme="majorHAnsi" w:cs="Arial"/>
          <w:iCs/>
        </w:rPr>
        <w:t xml:space="preserve">Dokumentace </w:t>
      </w:r>
      <w:r w:rsidRPr="007B70C5">
        <w:rPr>
          <w:rFonts w:asciiTheme="majorHAnsi" w:eastAsiaTheme="majorEastAsia" w:hAnsiTheme="majorHAnsi" w:cs="Arial"/>
          <w:iCs/>
          <w:color w:val="000000"/>
        </w:rPr>
        <w:t>a mapování síťové infrastruktury</w:t>
      </w:r>
    </w:p>
    <w:p w14:paraId="459F04A2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</w:rPr>
      </w:pPr>
      <w:r w:rsidRPr="007B70C5">
        <w:rPr>
          <w:rFonts w:asciiTheme="majorHAnsi" w:hAnsiTheme="majorHAnsi" w:cs="Arial"/>
          <w:color w:val="000000"/>
        </w:rPr>
        <w:t>Automatická tvorba historické a aktuální technické dokumentace sítě (</w:t>
      </w:r>
      <w:proofErr w:type="spellStart"/>
      <w:r w:rsidRPr="007B70C5">
        <w:rPr>
          <w:rFonts w:asciiTheme="majorHAnsi" w:hAnsiTheme="majorHAnsi" w:cs="Arial"/>
          <w:color w:val="000000"/>
        </w:rPr>
        <w:t>Site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</w:t>
      </w:r>
      <w:proofErr w:type="spellStart"/>
      <w:r w:rsidRPr="007B70C5">
        <w:rPr>
          <w:rFonts w:asciiTheme="majorHAnsi" w:hAnsiTheme="majorHAnsi" w:cs="Arial"/>
          <w:color w:val="000000"/>
        </w:rPr>
        <w:t>Low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Level Design) ve formátu MS Word.</w:t>
      </w:r>
    </w:p>
    <w:p w14:paraId="0081A46E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</w:rPr>
      </w:pPr>
      <w:r w:rsidRPr="007B70C5">
        <w:rPr>
          <w:rFonts w:asciiTheme="majorHAnsi" w:hAnsiTheme="majorHAnsi" w:cs="Arial"/>
          <w:color w:val="000000"/>
        </w:rPr>
        <w:t>Soupis zařízení včetně všech rozhraní, modulů, komponent a jejich sériových čísel, produktových čísel, verzí softwarů, a sledování jejich změn v čase.</w:t>
      </w:r>
    </w:p>
    <w:p w14:paraId="088DC0D1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</w:rPr>
      </w:pPr>
      <w:r w:rsidRPr="007B70C5">
        <w:rPr>
          <w:rFonts w:asciiTheme="majorHAnsi" w:hAnsiTheme="majorHAnsi" w:cs="Arial"/>
          <w:color w:val="000000"/>
        </w:rPr>
        <w:t>Úplné objevení aktivních prvků síťové infrastruktury bez nutnosti používat skenování nebo ručně zadávat síťové adresy nebo rozsahy.</w:t>
      </w:r>
    </w:p>
    <w:p w14:paraId="412AD5E3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</w:rPr>
      </w:pPr>
      <w:r w:rsidRPr="007B70C5">
        <w:rPr>
          <w:rFonts w:asciiTheme="majorHAnsi" w:hAnsiTheme="majorHAnsi" w:cs="Arial"/>
          <w:color w:val="000000"/>
        </w:rPr>
        <w:t>Automatické rozdělení sítě do logických celků (poboček) na základě vazeb směrovacích a přepínacích síťových protokolů.</w:t>
      </w:r>
    </w:p>
    <w:p w14:paraId="235C4124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</w:rPr>
      </w:pPr>
      <w:r w:rsidRPr="007B70C5">
        <w:rPr>
          <w:rFonts w:asciiTheme="majorHAnsi" w:hAnsiTheme="majorHAnsi" w:cs="Arial"/>
          <w:color w:val="000000"/>
        </w:rPr>
        <w:t>Lokalizace a mapování připojení uživatelů a zařízení včetně hraničních portů, přilehlých VLAN instancí, směrovačů, znázorněné jak v grafické, tak tabulkové podobě.</w:t>
      </w:r>
    </w:p>
    <w:p w14:paraId="253BD1CE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</w:rPr>
      </w:pPr>
      <w:r w:rsidRPr="007B70C5">
        <w:rPr>
          <w:rFonts w:asciiTheme="majorHAnsi" w:hAnsiTheme="majorHAnsi" w:cs="Arial"/>
          <w:color w:val="000000"/>
        </w:rPr>
        <w:t xml:space="preserve">Zobrazení detailních informací o platformách (FW cluster, FEX, </w:t>
      </w:r>
      <w:proofErr w:type="spellStart"/>
      <w:r w:rsidRPr="007B70C5">
        <w:rPr>
          <w:rFonts w:asciiTheme="majorHAnsi" w:hAnsiTheme="majorHAnsi" w:cs="Arial"/>
          <w:color w:val="000000"/>
        </w:rPr>
        <w:t>vPC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, VDC, </w:t>
      </w:r>
      <w:proofErr w:type="spellStart"/>
      <w:r w:rsidRPr="007B70C5">
        <w:rPr>
          <w:rFonts w:asciiTheme="majorHAnsi" w:hAnsiTheme="majorHAnsi" w:cs="Arial"/>
          <w:color w:val="000000"/>
        </w:rPr>
        <w:t>PoE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, </w:t>
      </w:r>
      <w:proofErr w:type="spellStart"/>
      <w:r w:rsidRPr="007B70C5">
        <w:rPr>
          <w:rFonts w:asciiTheme="majorHAnsi" w:hAnsiTheme="majorHAnsi" w:cs="Arial"/>
          <w:color w:val="000000"/>
        </w:rPr>
        <w:t>Stack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), o směrovacích protokolech (RIP, EIGRP, OSPF, IS-IS, BGP), o přepínacích protokolech (802.1d, 802.1s, 802.1w), o adresaci (IP, MAC, NAT), o  zabezpečení sítě (AAA, ACL, </w:t>
      </w:r>
      <w:proofErr w:type="spellStart"/>
      <w:r w:rsidRPr="007B70C5">
        <w:rPr>
          <w:rFonts w:asciiTheme="majorHAnsi" w:hAnsiTheme="majorHAnsi" w:cs="Arial"/>
          <w:color w:val="000000"/>
        </w:rPr>
        <w:t>Object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Group, </w:t>
      </w:r>
      <w:proofErr w:type="spellStart"/>
      <w:r w:rsidRPr="007B70C5">
        <w:rPr>
          <w:rFonts w:asciiTheme="majorHAnsi" w:hAnsiTheme="majorHAnsi" w:cs="Arial"/>
          <w:color w:val="000000"/>
        </w:rPr>
        <w:t>Zone-Based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Firewall, 802.1X, </w:t>
      </w:r>
      <w:proofErr w:type="spellStart"/>
      <w:r w:rsidRPr="007B70C5">
        <w:rPr>
          <w:rFonts w:asciiTheme="majorHAnsi" w:hAnsiTheme="majorHAnsi" w:cs="Arial"/>
          <w:color w:val="000000"/>
        </w:rPr>
        <w:t>IPSec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, DMVPN) aplikovaných a nakonfigurovaných </w:t>
      </w:r>
      <w:proofErr w:type="spellStart"/>
      <w:r w:rsidRPr="007B70C5">
        <w:rPr>
          <w:rFonts w:asciiTheme="majorHAnsi" w:hAnsiTheme="majorHAnsi" w:cs="Arial"/>
          <w:color w:val="000000"/>
        </w:rPr>
        <w:t>QoS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pravidlech, o správě sítě (AAA, NTP, </w:t>
      </w:r>
      <w:proofErr w:type="spellStart"/>
      <w:r w:rsidRPr="007B70C5">
        <w:rPr>
          <w:rFonts w:asciiTheme="majorHAnsi" w:hAnsiTheme="majorHAnsi" w:cs="Arial"/>
          <w:color w:val="000000"/>
        </w:rPr>
        <w:t>Flow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, </w:t>
      </w:r>
      <w:proofErr w:type="spellStart"/>
      <w:r w:rsidRPr="007B70C5">
        <w:rPr>
          <w:rFonts w:asciiTheme="majorHAnsi" w:hAnsiTheme="majorHAnsi" w:cs="Arial"/>
          <w:color w:val="000000"/>
        </w:rPr>
        <w:t>Logging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, SNMP, Port </w:t>
      </w:r>
      <w:proofErr w:type="spellStart"/>
      <w:r w:rsidRPr="007B70C5">
        <w:rPr>
          <w:rFonts w:asciiTheme="majorHAnsi" w:hAnsiTheme="majorHAnsi" w:cs="Arial"/>
          <w:color w:val="000000"/>
        </w:rPr>
        <w:t>Mirroring</w:t>
      </w:r>
      <w:proofErr w:type="spellEnd"/>
      <w:r w:rsidRPr="007B70C5">
        <w:rPr>
          <w:rFonts w:asciiTheme="majorHAnsi" w:hAnsiTheme="majorHAnsi" w:cs="Arial"/>
          <w:color w:val="000000"/>
        </w:rPr>
        <w:t>), o síťové virtualizaci (MPLS, VXLAN, VLAN, VRF) a dalších síťových protokolech a technologiích.</w:t>
      </w:r>
    </w:p>
    <w:p w14:paraId="02EC8982" w14:textId="77777777" w:rsidR="007B70C5" w:rsidRPr="007B70C5" w:rsidRDefault="007B70C5" w:rsidP="007B70C5">
      <w:pPr>
        <w:tabs>
          <w:tab w:val="left" w:pos="720"/>
        </w:tabs>
        <w:autoSpaceDN w:val="0"/>
        <w:spacing w:before="0" w:after="0" w:line="240" w:lineRule="auto"/>
        <w:ind w:left="1068"/>
        <w:rPr>
          <w:rFonts w:asciiTheme="majorHAnsi" w:hAnsiTheme="majorHAnsi" w:cs="Arial"/>
        </w:rPr>
      </w:pPr>
    </w:p>
    <w:p w14:paraId="4763E025" w14:textId="77777777" w:rsidR="007B70C5" w:rsidRPr="007B70C5" w:rsidRDefault="007B70C5" w:rsidP="007B70C5">
      <w:pPr>
        <w:keepLines/>
        <w:numPr>
          <w:ilvl w:val="0"/>
          <w:numId w:val="36"/>
        </w:numPr>
        <w:spacing w:before="0" w:after="240"/>
        <w:ind w:left="567"/>
        <w:jc w:val="left"/>
        <w:outlineLvl w:val="3"/>
        <w:rPr>
          <w:rFonts w:asciiTheme="majorHAnsi" w:eastAsiaTheme="majorEastAsia" w:hAnsiTheme="majorHAnsi" w:cs="Arial"/>
          <w:iCs/>
        </w:rPr>
      </w:pPr>
      <w:r w:rsidRPr="007B70C5">
        <w:rPr>
          <w:rFonts w:asciiTheme="majorHAnsi" w:eastAsiaTheme="majorEastAsia" w:hAnsiTheme="majorHAnsi" w:cs="Arial"/>
          <w:iCs/>
        </w:rPr>
        <w:t xml:space="preserve">Vyhodnocení </w:t>
      </w:r>
      <w:r w:rsidRPr="007B70C5">
        <w:rPr>
          <w:rFonts w:asciiTheme="majorHAnsi" w:eastAsiaTheme="majorEastAsia" w:hAnsiTheme="majorHAnsi" w:cs="Arial"/>
          <w:iCs/>
          <w:color w:val="000000"/>
        </w:rPr>
        <w:t>a kontrola stavu síťových protokolů a technologií</w:t>
      </w:r>
    </w:p>
    <w:p w14:paraId="5D9AD3D1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Informace o milnících životního cyklů zařízení.</w:t>
      </w:r>
    </w:p>
    <w:p w14:paraId="17BCEABF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Vyhodnocení dopadu ztrátovosti v síti na produktivitu uživatelů.</w:t>
      </w:r>
    </w:p>
    <w:p w14:paraId="4586517E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Kontrola a vyhodnocení konzistence zapojení agregovaných linek (port-</w:t>
      </w:r>
      <w:proofErr w:type="spellStart"/>
      <w:r w:rsidRPr="007B70C5">
        <w:rPr>
          <w:rFonts w:asciiTheme="majorHAnsi" w:hAnsiTheme="majorHAnsi" w:cs="Arial"/>
          <w:color w:val="000000"/>
        </w:rPr>
        <w:t>channelů</w:t>
      </w:r>
      <w:proofErr w:type="spellEnd"/>
      <w:r w:rsidRPr="007B70C5">
        <w:rPr>
          <w:rFonts w:asciiTheme="majorHAnsi" w:hAnsiTheme="majorHAnsi" w:cs="Arial"/>
          <w:color w:val="000000"/>
        </w:rPr>
        <w:t>), včetně přehledu rozkládání zátěže pro odhalení neoptimálně využitých linek.</w:t>
      </w:r>
    </w:p>
    <w:p w14:paraId="4CF119C7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 xml:space="preserve">Kontrola a vyhodnocení stavu </w:t>
      </w:r>
      <w:proofErr w:type="spellStart"/>
      <w:r w:rsidRPr="007B70C5">
        <w:rPr>
          <w:rFonts w:asciiTheme="majorHAnsi" w:hAnsiTheme="majorHAnsi" w:cs="Arial"/>
          <w:color w:val="000000"/>
        </w:rPr>
        <w:t>Power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</w:t>
      </w:r>
      <w:proofErr w:type="spellStart"/>
      <w:r w:rsidRPr="007B70C5">
        <w:rPr>
          <w:rFonts w:asciiTheme="majorHAnsi" w:hAnsiTheme="majorHAnsi" w:cs="Arial"/>
          <w:color w:val="000000"/>
        </w:rPr>
        <w:t>over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Ethernet a spotřebu pro zařízení a jednotlivé porty.</w:t>
      </w:r>
    </w:p>
    <w:p w14:paraId="5876BA50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Kontrola a vyhodnocení nastavení a stavu FW clusterů, stohů přepínačů (</w:t>
      </w:r>
      <w:proofErr w:type="spellStart"/>
      <w:r w:rsidRPr="007B70C5">
        <w:rPr>
          <w:rFonts w:asciiTheme="majorHAnsi" w:hAnsiTheme="majorHAnsi" w:cs="Arial"/>
          <w:color w:val="000000"/>
        </w:rPr>
        <w:t>StackWise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), a </w:t>
      </w:r>
      <w:proofErr w:type="spellStart"/>
      <w:r w:rsidRPr="007B70C5">
        <w:rPr>
          <w:rFonts w:asciiTheme="majorHAnsi" w:hAnsiTheme="majorHAnsi" w:cs="Arial"/>
          <w:color w:val="000000"/>
        </w:rPr>
        <w:t>Virtual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Port </w:t>
      </w:r>
      <w:proofErr w:type="spellStart"/>
      <w:r w:rsidRPr="007B70C5">
        <w:rPr>
          <w:rFonts w:asciiTheme="majorHAnsi" w:hAnsiTheme="majorHAnsi" w:cs="Arial"/>
          <w:color w:val="000000"/>
        </w:rPr>
        <w:t>Channel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platforem.</w:t>
      </w:r>
    </w:p>
    <w:p w14:paraId="5DD672CA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 xml:space="preserve">Kontrola a vyhodnocení stavu všech </w:t>
      </w:r>
      <w:proofErr w:type="spellStart"/>
      <w:r w:rsidRPr="007B70C5">
        <w:rPr>
          <w:rFonts w:asciiTheme="majorHAnsi" w:hAnsiTheme="majorHAnsi" w:cs="Arial"/>
          <w:color w:val="000000"/>
        </w:rPr>
        <w:t>Spanning-Tree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instancí na všech zařízeních a portech, včetně kontroly nasazených ochranných mechanismů (</w:t>
      </w:r>
      <w:proofErr w:type="spellStart"/>
      <w:r w:rsidRPr="007B70C5">
        <w:rPr>
          <w:rFonts w:asciiTheme="majorHAnsi" w:hAnsiTheme="majorHAnsi" w:cs="Arial"/>
          <w:color w:val="000000"/>
        </w:rPr>
        <w:t>PortFast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, BPDU </w:t>
      </w:r>
      <w:proofErr w:type="spellStart"/>
      <w:r w:rsidRPr="007B70C5">
        <w:rPr>
          <w:rFonts w:asciiTheme="majorHAnsi" w:hAnsiTheme="majorHAnsi" w:cs="Arial"/>
          <w:color w:val="000000"/>
        </w:rPr>
        <w:t>Filter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, BPDU </w:t>
      </w:r>
      <w:proofErr w:type="spellStart"/>
      <w:r w:rsidRPr="007B70C5">
        <w:rPr>
          <w:rFonts w:asciiTheme="majorHAnsi" w:hAnsiTheme="majorHAnsi" w:cs="Arial"/>
          <w:color w:val="000000"/>
        </w:rPr>
        <w:t>Guard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, </w:t>
      </w:r>
      <w:proofErr w:type="spellStart"/>
      <w:r w:rsidRPr="007B70C5">
        <w:rPr>
          <w:rFonts w:asciiTheme="majorHAnsi" w:hAnsiTheme="majorHAnsi" w:cs="Arial"/>
          <w:color w:val="000000"/>
        </w:rPr>
        <w:t>Root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</w:t>
      </w:r>
      <w:proofErr w:type="spellStart"/>
      <w:r w:rsidRPr="007B70C5">
        <w:rPr>
          <w:rFonts w:asciiTheme="majorHAnsi" w:hAnsiTheme="majorHAnsi" w:cs="Arial"/>
          <w:color w:val="000000"/>
        </w:rPr>
        <w:t>Guard</w:t>
      </w:r>
      <w:proofErr w:type="spellEnd"/>
      <w:r w:rsidRPr="007B70C5">
        <w:rPr>
          <w:rFonts w:asciiTheme="majorHAnsi" w:hAnsiTheme="majorHAnsi" w:cs="Arial"/>
          <w:color w:val="000000"/>
        </w:rPr>
        <w:t>).</w:t>
      </w:r>
    </w:p>
    <w:p w14:paraId="06FEA686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Kontrola shody seznamů povolených VLAN na protilehlých rozhraních typu “</w:t>
      </w:r>
      <w:proofErr w:type="spellStart"/>
      <w:r w:rsidRPr="007B70C5">
        <w:rPr>
          <w:rFonts w:asciiTheme="majorHAnsi" w:hAnsiTheme="majorHAnsi" w:cs="Arial"/>
          <w:color w:val="000000"/>
        </w:rPr>
        <w:t>trunk</w:t>
      </w:r>
      <w:proofErr w:type="spellEnd"/>
      <w:r w:rsidRPr="007B70C5">
        <w:rPr>
          <w:rFonts w:asciiTheme="majorHAnsi" w:hAnsiTheme="majorHAnsi" w:cs="Arial"/>
          <w:color w:val="000000"/>
        </w:rPr>
        <w:t>”.</w:t>
      </w:r>
    </w:p>
    <w:p w14:paraId="72470ECF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Kontrola konzistence MTU (povolené velikosti přenesených rámců) na všech L2 a L3 aktivních síťových spojeních.</w:t>
      </w:r>
    </w:p>
    <w:p w14:paraId="2B101AE1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lastRenderedPageBreak/>
        <w:t xml:space="preserve">Kontrola a vyhodnocení nasazených FHRP protokolů v síti včetně všech participujících zařízeních a s detekcí </w:t>
      </w:r>
      <w:proofErr w:type="spellStart"/>
      <w:r w:rsidRPr="007B70C5">
        <w:rPr>
          <w:rFonts w:asciiTheme="majorHAnsi" w:hAnsiTheme="majorHAnsi" w:cs="Arial"/>
          <w:color w:val="000000"/>
        </w:rPr>
        <w:t>dual-active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stavu a kontrolou optimálnosti nastavení priorit v návaznosti na podloženou </w:t>
      </w:r>
      <w:proofErr w:type="spellStart"/>
      <w:r w:rsidRPr="007B70C5">
        <w:rPr>
          <w:rFonts w:asciiTheme="majorHAnsi" w:hAnsiTheme="majorHAnsi" w:cs="Arial"/>
          <w:color w:val="000000"/>
        </w:rPr>
        <w:t>spanning-tree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topologii.</w:t>
      </w:r>
    </w:p>
    <w:p w14:paraId="23E3F0FF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 xml:space="preserve">Kontrola a vyhodnocení všech nakonfigurovaných </w:t>
      </w:r>
      <w:proofErr w:type="spellStart"/>
      <w:r w:rsidRPr="007B70C5">
        <w:rPr>
          <w:rFonts w:asciiTheme="majorHAnsi" w:hAnsiTheme="majorHAnsi" w:cs="Arial"/>
          <w:color w:val="000000"/>
        </w:rPr>
        <w:t>QoS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a </w:t>
      </w:r>
      <w:proofErr w:type="spellStart"/>
      <w:r w:rsidRPr="007B70C5">
        <w:rPr>
          <w:rFonts w:asciiTheme="majorHAnsi" w:hAnsiTheme="majorHAnsi" w:cs="Arial"/>
          <w:color w:val="000000"/>
        </w:rPr>
        <w:t>HQoS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pravidel pro </w:t>
      </w:r>
      <w:proofErr w:type="spellStart"/>
      <w:r w:rsidRPr="007B70C5">
        <w:rPr>
          <w:rFonts w:asciiTheme="majorHAnsi" w:hAnsiTheme="majorHAnsi" w:cs="Arial"/>
          <w:color w:val="000000"/>
        </w:rPr>
        <w:t>marking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, </w:t>
      </w:r>
      <w:proofErr w:type="spellStart"/>
      <w:r w:rsidRPr="007B70C5">
        <w:rPr>
          <w:rFonts w:asciiTheme="majorHAnsi" w:hAnsiTheme="majorHAnsi" w:cs="Arial"/>
          <w:color w:val="000000"/>
        </w:rPr>
        <w:t>policing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, </w:t>
      </w:r>
      <w:proofErr w:type="spellStart"/>
      <w:r w:rsidRPr="007B70C5">
        <w:rPr>
          <w:rFonts w:asciiTheme="majorHAnsi" w:hAnsiTheme="majorHAnsi" w:cs="Arial"/>
          <w:color w:val="000000"/>
        </w:rPr>
        <w:t>shaping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, </w:t>
      </w:r>
      <w:proofErr w:type="spellStart"/>
      <w:r w:rsidRPr="007B70C5">
        <w:rPr>
          <w:rFonts w:asciiTheme="majorHAnsi" w:hAnsiTheme="majorHAnsi" w:cs="Arial"/>
          <w:color w:val="000000"/>
        </w:rPr>
        <w:t>queueing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a WRED s informací o pravidlech aplikovaných v síti, včetně statistik o přenesených a zahozených datech.</w:t>
      </w:r>
    </w:p>
    <w:p w14:paraId="7AA13682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Možnost definovat vlastní kontroly chování síťových protokolů a technologií.</w:t>
      </w:r>
    </w:p>
    <w:p w14:paraId="15B50B32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 xml:space="preserve">Reporty aktuální a historické síťové analýzy (Network </w:t>
      </w:r>
      <w:proofErr w:type="spellStart"/>
      <w:r w:rsidRPr="007B70C5">
        <w:rPr>
          <w:rFonts w:asciiTheme="majorHAnsi" w:hAnsiTheme="majorHAnsi" w:cs="Arial"/>
          <w:color w:val="000000"/>
        </w:rPr>
        <w:t>Analysis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Report) ve formátu MS Word.</w:t>
      </w:r>
    </w:p>
    <w:p w14:paraId="5D7B3B47" w14:textId="77777777" w:rsidR="007B70C5" w:rsidRPr="007B70C5" w:rsidRDefault="007B70C5" w:rsidP="007B70C5">
      <w:pPr>
        <w:tabs>
          <w:tab w:val="left" w:pos="720"/>
        </w:tabs>
        <w:autoSpaceDN w:val="0"/>
        <w:spacing w:before="0" w:after="0" w:line="240" w:lineRule="auto"/>
        <w:rPr>
          <w:rFonts w:asciiTheme="majorHAnsi" w:hAnsiTheme="majorHAnsi" w:cs="Arial"/>
          <w:color w:val="000000"/>
        </w:rPr>
      </w:pPr>
    </w:p>
    <w:p w14:paraId="0315CB9A" w14:textId="77777777" w:rsidR="007B70C5" w:rsidRPr="007B70C5" w:rsidRDefault="007B70C5" w:rsidP="007B70C5">
      <w:pPr>
        <w:numPr>
          <w:ilvl w:val="0"/>
          <w:numId w:val="36"/>
        </w:numPr>
        <w:tabs>
          <w:tab w:val="left" w:pos="720"/>
        </w:tabs>
        <w:autoSpaceDN w:val="0"/>
        <w:spacing w:before="0" w:after="0" w:line="240" w:lineRule="auto"/>
        <w:ind w:left="851"/>
        <w:contextualSpacing/>
        <w:jc w:val="left"/>
        <w:rPr>
          <w:rFonts w:asciiTheme="majorHAnsi" w:eastAsia="Times New Roman" w:hAnsiTheme="majorHAnsi" w:cs="Arial"/>
        </w:rPr>
      </w:pPr>
      <w:r w:rsidRPr="007B70C5">
        <w:rPr>
          <w:rFonts w:asciiTheme="majorHAnsi" w:hAnsiTheme="majorHAnsi" w:cs="Arial"/>
          <w:color w:val="000000"/>
        </w:rPr>
        <w:t>Automatické diagramy a vizualizace síťové infrastruktury;</w:t>
      </w:r>
    </w:p>
    <w:p w14:paraId="763076FC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Zobrazení topologie sítě automaticky rozdělené do funkčních celků infrastruktury, rozdělení sítě do logických celků (poboček) na základě typu připojení.</w:t>
      </w:r>
    </w:p>
    <w:p w14:paraId="3C51898D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Grafické zobrazení zapojení poboček (RIB, BGP, OSPF, EIGRP, RIP, IS-IS, STP, CDP, LLDP, LDP, MPLS, VXLAN).</w:t>
      </w:r>
    </w:p>
    <w:p w14:paraId="1F16B546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Grafické zobrazení zapojení uživatelů (MAC, STP, ARP).</w:t>
      </w:r>
    </w:p>
    <w:p w14:paraId="45350A1B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 xml:space="preserve">Grafické zobrazení přepínané topologie všech </w:t>
      </w:r>
      <w:proofErr w:type="spellStart"/>
      <w:r w:rsidRPr="007B70C5">
        <w:rPr>
          <w:rFonts w:asciiTheme="majorHAnsi" w:hAnsiTheme="majorHAnsi" w:cs="Arial"/>
          <w:color w:val="000000"/>
        </w:rPr>
        <w:t>spanning-tree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instancí, včetně blokovaných linek a kořenových přepínačů, a kontrol redundance jednotlivých instancí.</w:t>
      </w:r>
    </w:p>
    <w:p w14:paraId="1ED1992F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Grafické zobrazení směrované topologie sítě včetně jednotlivých protokolů, alternativních tras a kontrol redundance směrování.</w:t>
      </w:r>
    </w:p>
    <w:p w14:paraId="69EE5EB6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 xml:space="preserve">Vizualizace všech možných aktivních cest mezi dvěma body v síti, včetně zobrazení informací o použitém </w:t>
      </w:r>
      <w:proofErr w:type="spellStart"/>
      <w:r w:rsidRPr="007B70C5">
        <w:rPr>
          <w:rFonts w:asciiTheme="majorHAnsi" w:hAnsiTheme="majorHAnsi" w:cs="Arial"/>
          <w:color w:val="000000"/>
        </w:rPr>
        <w:t>QoS</w:t>
      </w:r>
      <w:proofErr w:type="spellEnd"/>
      <w:r w:rsidRPr="007B70C5">
        <w:rPr>
          <w:rFonts w:asciiTheme="majorHAnsi" w:hAnsiTheme="majorHAnsi" w:cs="Arial"/>
          <w:color w:val="000000"/>
        </w:rPr>
        <w:t xml:space="preserve"> a ACL na jednotlivých zařízeních a podrobností o konkrétním rozhodnutí povolujícím nebo zakazujícím tento provoz.</w:t>
      </w:r>
    </w:p>
    <w:p w14:paraId="78B4669F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Vizualizace cest bezdrátových klientů včetně mapování do fyzické topologie.</w:t>
      </w:r>
    </w:p>
    <w:p w14:paraId="3BD1E14A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Kontrola redundance zobrazené topologie.</w:t>
      </w:r>
    </w:p>
    <w:p w14:paraId="7DBCB3B6" w14:textId="77777777" w:rsidR="007B70C5" w:rsidRPr="007B70C5" w:rsidRDefault="007B70C5" w:rsidP="007B70C5">
      <w:pPr>
        <w:spacing w:before="0" w:after="240"/>
        <w:rPr>
          <w:rFonts w:asciiTheme="majorHAnsi" w:eastAsia="Arial" w:hAnsiTheme="majorHAnsi" w:cs="Arial"/>
          <w:b/>
        </w:rPr>
      </w:pPr>
    </w:p>
    <w:p w14:paraId="4B475988" w14:textId="77777777" w:rsidR="007B70C5" w:rsidRPr="007B70C5" w:rsidRDefault="007B70C5" w:rsidP="007B70C5">
      <w:pPr>
        <w:numPr>
          <w:ilvl w:val="0"/>
          <w:numId w:val="36"/>
        </w:numPr>
        <w:tabs>
          <w:tab w:val="left" w:pos="720"/>
        </w:tabs>
        <w:autoSpaceDN w:val="0"/>
        <w:spacing w:before="0" w:after="0" w:line="240" w:lineRule="auto"/>
        <w:ind w:left="851"/>
        <w:contextualSpacing/>
        <w:jc w:val="left"/>
        <w:rPr>
          <w:rFonts w:asciiTheme="majorHAnsi" w:eastAsia="Times New Roman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Vyhodnocení a kontrola stavu bezpečnostních pravidel</w:t>
      </w:r>
    </w:p>
    <w:p w14:paraId="0B429F89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Sledování nasazení a změn 802.1X.</w:t>
      </w:r>
    </w:p>
    <w:p w14:paraId="15EEF82E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 xml:space="preserve">Simulace „End-to-End“ trasování. </w:t>
      </w:r>
    </w:p>
    <w:p w14:paraId="0BB3B30A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Možnost porovnávání výstupu z trasování v čase.</w:t>
      </w:r>
    </w:p>
    <w:p w14:paraId="07E82E33" w14:textId="77777777" w:rsidR="007B70C5" w:rsidRPr="007B70C5" w:rsidRDefault="007B70C5" w:rsidP="007B70C5">
      <w:pPr>
        <w:spacing w:before="0" w:after="240"/>
        <w:rPr>
          <w:rFonts w:asciiTheme="majorHAnsi" w:eastAsia="Arial" w:hAnsiTheme="majorHAnsi" w:cs="Arial"/>
          <w:b/>
        </w:rPr>
      </w:pPr>
    </w:p>
    <w:p w14:paraId="71410A67" w14:textId="77777777" w:rsidR="007B70C5" w:rsidRPr="007B70C5" w:rsidRDefault="007B70C5" w:rsidP="007B70C5">
      <w:pPr>
        <w:numPr>
          <w:ilvl w:val="0"/>
          <w:numId w:val="36"/>
        </w:numPr>
        <w:tabs>
          <w:tab w:val="left" w:pos="720"/>
        </w:tabs>
        <w:autoSpaceDN w:val="0"/>
        <w:spacing w:before="0" w:after="0" w:line="240" w:lineRule="auto"/>
        <w:ind w:left="851"/>
        <w:contextualSpacing/>
        <w:jc w:val="left"/>
        <w:rPr>
          <w:rFonts w:asciiTheme="majorHAnsi" w:eastAsia="Times New Roman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Vyhodnocení změn</w:t>
      </w:r>
    </w:p>
    <w:p w14:paraId="6739143E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Sledování změn síťových spojení, topologie a adresace.</w:t>
      </w:r>
    </w:p>
    <w:p w14:paraId="13CA6E0F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Sledování změn v konfiguraci síťových zařízení.</w:t>
      </w:r>
    </w:p>
    <w:p w14:paraId="57ECFFA1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Možnost porovnávání rozdílů v čase.</w:t>
      </w:r>
    </w:p>
    <w:p w14:paraId="3A179696" w14:textId="77777777" w:rsidR="007B70C5" w:rsidRPr="007B70C5" w:rsidRDefault="007B70C5" w:rsidP="007B70C5">
      <w:pPr>
        <w:keepNext/>
        <w:keepLines/>
        <w:spacing w:before="240" w:after="0"/>
        <w:outlineLvl w:val="3"/>
        <w:rPr>
          <w:rFonts w:asciiTheme="majorHAnsi" w:eastAsiaTheme="majorEastAsia" w:hAnsiTheme="majorHAnsi" w:cs="Arial"/>
          <w:b/>
          <w:iCs/>
        </w:rPr>
      </w:pPr>
    </w:p>
    <w:p w14:paraId="35F8BCD4" w14:textId="77777777" w:rsidR="007B70C5" w:rsidRPr="007B70C5" w:rsidRDefault="007B70C5" w:rsidP="007B70C5">
      <w:pPr>
        <w:numPr>
          <w:ilvl w:val="0"/>
          <w:numId w:val="36"/>
        </w:numPr>
        <w:tabs>
          <w:tab w:val="left" w:pos="720"/>
        </w:tabs>
        <w:autoSpaceDN w:val="0"/>
        <w:spacing w:before="0" w:after="0" w:line="240" w:lineRule="auto"/>
        <w:ind w:left="851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 xml:space="preserve">Integrace </w:t>
      </w:r>
    </w:p>
    <w:p w14:paraId="2270DDAB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  <w:color w:val="000000"/>
        </w:rPr>
      </w:pPr>
      <w:r w:rsidRPr="007B70C5">
        <w:rPr>
          <w:rFonts w:asciiTheme="majorHAnsi" w:hAnsiTheme="majorHAnsi" w:cs="Arial"/>
          <w:color w:val="000000"/>
        </w:rPr>
        <w:t>Dostupnost úplně všech informací v systému prostřednictvím REST API s filtrováním a řazením v dotazech pro integraci s dalšími systémy.</w:t>
      </w:r>
    </w:p>
    <w:p w14:paraId="5EF4BBFD" w14:textId="77777777" w:rsidR="007B70C5" w:rsidRPr="007B70C5" w:rsidRDefault="007B70C5" w:rsidP="007B70C5">
      <w:pPr>
        <w:numPr>
          <w:ilvl w:val="0"/>
          <w:numId w:val="37"/>
        </w:numPr>
        <w:tabs>
          <w:tab w:val="left" w:pos="720"/>
        </w:tabs>
        <w:autoSpaceDN w:val="0"/>
        <w:spacing w:before="0" w:after="0" w:line="240" w:lineRule="auto"/>
        <w:contextualSpacing/>
        <w:jc w:val="left"/>
        <w:rPr>
          <w:rFonts w:asciiTheme="majorHAnsi" w:hAnsiTheme="majorHAnsi" w:cs="Arial"/>
        </w:rPr>
      </w:pPr>
      <w:r w:rsidRPr="007B70C5">
        <w:rPr>
          <w:rFonts w:asciiTheme="majorHAnsi" w:hAnsiTheme="majorHAnsi" w:cs="Arial"/>
        </w:rPr>
        <w:t>Uživatelské rozhraní dostupné prostřednictvím jakéhokoliv moderního prohlížeče.</w:t>
      </w:r>
    </w:p>
    <w:p w14:paraId="4BE6C631" w14:textId="77777777" w:rsidR="007B70C5" w:rsidRPr="007B70C5" w:rsidRDefault="007B70C5" w:rsidP="007B70C5">
      <w:pPr>
        <w:keepNext/>
        <w:spacing w:before="240" w:after="0" w:line="240" w:lineRule="auto"/>
        <w:outlineLvl w:val="0"/>
        <w:rPr>
          <w:rFonts w:asciiTheme="majorHAnsi" w:eastAsia="Times New Roman" w:hAnsiTheme="majorHAnsi" w:cs="Times New Roman"/>
          <w:bCs/>
          <w:iCs/>
        </w:rPr>
      </w:pPr>
      <w:r w:rsidRPr="007B70C5">
        <w:rPr>
          <w:rFonts w:asciiTheme="majorHAnsi" w:eastAsia="Times New Roman" w:hAnsiTheme="majorHAnsi" w:cs="Times New Roman"/>
          <w:bCs/>
          <w:iCs/>
        </w:rPr>
        <w:t>Prodávající dodá následující Software: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2664"/>
        <w:gridCol w:w="3147"/>
      </w:tblGrid>
      <w:tr w:rsidR="007B70C5" w:rsidRPr="007B70C5" w14:paraId="25091785" w14:textId="77777777" w:rsidTr="007B70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1EA3638" w14:textId="77777777" w:rsidR="007B70C5" w:rsidRPr="007B70C5" w:rsidRDefault="007B70C5" w:rsidP="007B70C5">
            <w:pPr>
              <w:widowControl w:val="0"/>
              <w:tabs>
                <w:tab w:val="num" w:pos="567"/>
              </w:tabs>
              <w:spacing w:line="264" w:lineRule="auto"/>
              <w:outlineLvl w:val="1"/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</w:pPr>
            <w:r w:rsidRPr="007B70C5"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  <w:t>Specifikace Software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12ECC99" w14:textId="77777777" w:rsidR="007B70C5" w:rsidRPr="007B70C5" w:rsidRDefault="007B70C5" w:rsidP="007B70C5">
            <w:pPr>
              <w:widowControl w:val="0"/>
              <w:tabs>
                <w:tab w:val="num" w:pos="567"/>
              </w:tabs>
              <w:spacing w:line="264" w:lineRule="auto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</w:pPr>
            <w:r w:rsidRPr="007B70C5"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  <w:t>Počet požadovaných licencí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6BE3A5" w14:textId="77777777" w:rsidR="007B70C5" w:rsidRPr="007B70C5" w:rsidRDefault="007B70C5" w:rsidP="007B70C5">
            <w:pPr>
              <w:widowControl w:val="0"/>
              <w:tabs>
                <w:tab w:val="num" w:pos="567"/>
              </w:tabs>
              <w:spacing w:line="264" w:lineRule="auto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</w:pPr>
            <w:r w:rsidRPr="007B70C5"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  <w:t>Další identifikace</w:t>
            </w:r>
          </w:p>
        </w:tc>
      </w:tr>
      <w:tr w:rsidR="007B70C5" w:rsidRPr="007B70C5" w14:paraId="6727E8E9" w14:textId="77777777" w:rsidTr="007B70C5">
        <w:trPr>
          <w:trHeight w:val="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8166A" w14:textId="77777777" w:rsidR="007B70C5" w:rsidRPr="007B70C5" w:rsidRDefault="007B70C5" w:rsidP="007B70C5">
            <w:pPr>
              <w:widowControl w:val="0"/>
              <w:tabs>
                <w:tab w:val="num" w:pos="567"/>
              </w:tabs>
              <w:spacing w:line="264" w:lineRule="auto"/>
              <w:jc w:val="left"/>
              <w:outlineLvl w:val="1"/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</w:pPr>
            <w:r w:rsidRPr="007B70C5"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  <w:t xml:space="preserve">Network </w:t>
            </w:r>
            <w:proofErr w:type="spellStart"/>
            <w:r w:rsidRPr="007B70C5"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  <w:t>Assurance</w:t>
            </w:r>
            <w:proofErr w:type="spellEnd"/>
            <w:r w:rsidRPr="007B70C5"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  <w:t xml:space="preserve"> nástroj IP </w:t>
            </w:r>
            <w:proofErr w:type="spellStart"/>
            <w:r w:rsidRPr="007B70C5"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  <w:t>Fabric</w:t>
            </w:r>
            <w:proofErr w:type="spellEnd"/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DD30" w14:textId="77777777" w:rsidR="007B70C5" w:rsidRPr="007B70C5" w:rsidRDefault="007B70C5" w:rsidP="007B70C5">
            <w:pPr>
              <w:widowControl w:val="0"/>
              <w:tabs>
                <w:tab w:val="num" w:pos="567"/>
              </w:tabs>
              <w:spacing w:line="264" w:lineRule="auto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</w:pPr>
            <w:r w:rsidRPr="007B70C5"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  <w:t xml:space="preserve">1x licence nástroje IP </w:t>
            </w:r>
            <w:proofErr w:type="spellStart"/>
            <w:r w:rsidRPr="007B70C5"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  <w:t>Fabric</w:t>
            </w:r>
            <w:proofErr w:type="spellEnd"/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25DDF" w14:textId="77777777" w:rsidR="007B70C5" w:rsidRPr="007B70C5" w:rsidRDefault="007B70C5" w:rsidP="007B70C5">
            <w:pPr>
              <w:widowControl w:val="0"/>
              <w:tabs>
                <w:tab w:val="num" w:pos="567"/>
              </w:tabs>
              <w:spacing w:line="264" w:lineRule="auto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</w:pPr>
            <w:r w:rsidRPr="007B70C5"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  <w:t xml:space="preserve">Dodaná licence musí být platná pro 6750 zařízení na dobu 12 měsíců. </w:t>
            </w:r>
          </w:p>
        </w:tc>
      </w:tr>
    </w:tbl>
    <w:p w14:paraId="208D7E68" w14:textId="77777777" w:rsidR="007B70C5" w:rsidRPr="007B70C5" w:rsidRDefault="007B70C5" w:rsidP="007B70C5">
      <w:pPr>
        <w:keepNext/>
        <w:numPr>
          <w:ilvl w:val="0"/>
          <w:numId w:val="35"/>
        </w:numPr>
        <w:tabs>
          <w:tab w:val="num" w:pos="567"/>
        </w:tabs>
        <w:spacing w:before="240" w:after="0" w:line="240" w:lineRule="auto"/>
        <w:jc w:val="left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7B70C5">
        <w:rPr>
          <w:rFonts w:asciiTheme="majorHAnsi" w:eastAsia="Times New Roman" w:hAnsiTheme="majorHAnsi" w:cs="Arial"/>
          <w:b/>
          <w:bCs/>
          <w:caps/>
          <w:kern w:val="32"/>
        </w:rPr>
        <w:t>Instalace Standardního Software</w:t>
      </w:r>
    </w:p>
    <w:p w14:paraId="6F37291B" w14:textId="77777777" w:rsidR="007B70C5" w:rsidRPr="007B70C5" w:rsidRDefault="007B70C5" w:rsidP="007B70C5">
      <w:pPr>
        <w:spacing w:after="240" w:line="240" w:lineRule="auto"/>
        <w:rPr>
          <w:rFonts w:asciiTheme="majorHAnsi" w:eastAsia="Times New Roman" w:hAnsiTheme="majorHAnsi" w:cs="Times New Roman"/>
          <w:lang w:eastAsia="cs-CZ"/>
        </w:rPr>
      </w:pPr>
      <w:r w:rsidRPr="007B70C5">
        <w:rPr>
          <w:rFonts w:asciiTheme="majorHAnsi" w:eastAsia="Times New Roman" w:hAnsiTheme="majorHAnsi" w:cs="Times New Roman"/>
          <w:lang w:eastAsia="cs-CZ"/>
        </w:rPr>
        <w:t>Nástroj je již v prostředí Správy železnic nasazen a není potřeba jeho instalace. Aktivace licenčních klíčů bude provedena personálem Správy železnic.</w:t>
      </w:r>
    </w:p>
    <w:p w14:paraId="32D21E68" w14:textId="77777777" w:rsidR="00F904EC" w:rsidRPr="00F904EC" w:rsidRDefault="00F904EC" w:rsidP="00474602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F904EC" w:rsidRPr="00F904EC" w:rsidSect="007B7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13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CBB3C" w14:textId="77777777" w:rsidR="00645518" w:rsidRDefault="00645518" w:rsidP="00962258">
      <w:pPr>
        <w:spacing w:after="0" w:line="240" w:lineRule="auto"/>
      </w:pPr>
      <w:r>
        <w:separator/>
      </w:r>
    </w:p>
  </w:endnote>
  <w:endnote w:type="continuationSeparator" w:id="0">
    <w:p w14:paraId="4D11B277" w14:textId="77777777" w:rsidR="00645518" w:rsidRDefault="006455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2C2E4" w14:textId="77777777" w:rsidR="00C53E4C" w:rsidRDefault="00C53E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7FF556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7F0627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360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360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FF6F6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610D3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344F888" w14:textId="77777777" w:rsidR="00F1715C" w:rsidRDefault="00F1715C" w:rsidP="00D831A3">
          <w:pPr>
            <w:pStyle w:val="Zpat"/>
          </w:pPr>
        </w:p>
      </w:tc>
    </w:tr>
  </w:tbl>
  <w:p w14:paraId="497CC5C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9A1E1D0" wp14:editId="5260E7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AAEDA4C" wp14:editId="50F975F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2A4C7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B4A3DF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36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360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379846" w14:textId="77777777" w:rsidR="00F1715C" w:rsidRDefault="00F1715C" w:rsidP="000A3FA1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1D99F27" w14:textId="77777777" w:rsidR="00F1715C" w:rsidRDefault="00F1715C" w:rsidP="000A3FA1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BB8052" w14:textId="77777777" w:rsidR="00F1715C" w:rsidRDefault="00F1715C" w:rsidP="000A3FA1">
          <w:pPr>
            <w:pStyle w:val="Zpat"/>
            <w:jc w:val="left"/>
          </w:pPr>
          <w:r>
            <w:t>Sídlo: Dlážděná 1003/7, 110 00 Praha 1</w:t>
          </w:r>
        </w:p>
        <w:p w14:paraId="6836AC05" w14:textId="77777777" w:rsidR="00F1715C" w:rsidRDefault="00F1715C" w:rsidP="000A3FA1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4721AAE" w14:textId="77777777" w:rsidR="00F1715C" w:rsidRDefault="008B3601" w:rsidP="000A3FA1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8763709" w14:textId="77777777" w:rsidR="00F1715C" w:rsidRDefault="00F1715C" w:rsidP="00460660">
          <w:pPr>
            <w:pStyle w:val="Zpat"/>
          </w:pPr>
        </w:p>
      </w:tc>
    </w:tr>
  </w:tbl>
  <w:p w14:paraId="73C3E57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D6827D" wp14:editId="4858C1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0E3334" wp14:editId="0BCF11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46F29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BD417" w14:textId="77777777" w:rsidR="00645518" w:rsidRDefault="00645518" w:rsidP="00962258">
      <w:pPr>
        <w:spacing w:after="0" w:line="240" w:lineRule="auto"/>
      </w:pPr>
      <w:r>
        <w:separator/>
      </w:r>
    </w:p>
  </w:footnote>
  <w:footnote w:type="continuationSeparator" w:id="0">
    <w:p w14:paraId="445E8821" w14:textId="77777777" w:rsidR="00645518" w:rsidRDefault="006455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4E9EC" w14:textId="77777777" w:rsidR="00C53E4C" w:rsidRDefault="00C53E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CD0B1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3BE7B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34724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30FF23E" w14:textId="77777777" w:rsidR="00F1715C" w:rsidRPr="00D6163D" w:rsidRDefault="00F1715C" w:rsidP="00D6163D">
          <w:pPr>
            <w:pStyle w:val="Druhdokumentu"/>
          </w:pPr>
        </w:p>
      </w:tc>
    </w:tr>
  </w:tbl>
  <w:p w14:paraId="462E5D2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C7A1DF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C529B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DE03D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45DE9D" w14:textId="77777777" w:rsidR="00F1715C" w:rsidRPr="00D6163D" w:rsidRDefault="00F1715C" w:rsidP="00FC6389">
          <w:pPr>
            <w:pStyle w:val="Druhdokumentu"/>
          </w:pPr>
        </w:p>
      </w:tc>
    </w:tr>
    <w:tr w:rsidR="009F392E" w14:paraId="5187796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3DBE94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9198F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A54652" w14:textId="77777777" w:rsidR="009F392E" w:rsidRPr="00D6163D" w:rsidRDefault="009F392E" w:rsidP="00FC6389">
          <w:pPr>
            <w:pStyle w:val="Druhdokumentu"/>
          </w:pPr>
        </w:p>
      </w:tc>
    </w:tr>
  </w:tbl>
  <w:p w14:paraId="554A28E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2F7534" wp14:editId="70AFF1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097938334" name="Obrázek 10979383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126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969087F"/>
    <w:multiLevelType w:val="hybridMultilevel"/>
    <w:tmpl w:val="1D1071BA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BAB593E"/>
    <w:multiLevelType w:val="hybridMultilevel"/>
    <w:tmpl w:val="B59CC91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F4B5D6A"/>
    <w:multiLevelType w:val="multilevel"/>
    <w:tmpl w:val="A600D262"/>
    <w:lvl w:ilvl="0">
      <w:start w:val="1"/>
      <w:numFmt w:val="decimal"/>
      <w:pStyle w:val="1lnek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 w16cid:durableId="528757238">
    <w:abstractNumId w:val="3"/>
  </w:num>
  <w:num w:numId="2" w16cid:durableId="1791706433">
    <w:abstractNumId w:val="1"/>
  </w:num>
  <w:num w:numId="3" w16cid:durableId="2507055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2074570">
    <w:abstractNumId w:val="8"/>
  </w:num>
  <w:num w:numId="5" w16cid:durableId="189269789">
    <w:abstractNumId w:val="4"/>
  </w:num>
  <w:num w:numId="6" w16cid:durableId="2121337155">
    <w:abstractNumId w:val="5"/>
  </w:num>
  <w:num w:numId="7" w16cid:durableId="2086418071">
    <w:abstractNumId w:val="0"/>
  </w:num>
  <w:num w:numId="8" w16cid:durableId="2046522436">
    <w:abstractNumId w:val="6"/>
  </w:num>
  <w:num w:numId="9" w16cid:durableId="1476014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07533770">
    <w:abstractNumId w:val="5"/>
  </w:num>
  <w:num w:numId="11" w16cid:durableId="812218087">
    <w:abstractNumId w:val="1"/>
  </w:num>
  <w:num w:numId="12" w16cid:durableId="1054699740">
    <w:abstractNumId w:val="5"/>
  </w:num>
  <w:num w:numId="13" w16cid:durableId="1235628895">
    <w:abstractNumId w:val="5"/>
  </w:num>
  <w:num w:numId="14" w16cid:durableId="678579091">
    <w:abstractNumId w:val="5"/>
  </w:num>
  <w:num w:numId="15" w16cid:durableId="1173453875">
    <w:abstractNumId w:val="5"/>
  </w:num>
  <w:num w:numId="16" w16cid:durableId="1134182172">
    <w:abstractNumId w:val="11"/>
  </w:num>
  <w:num w:numId="17" w16cid:durableId="1243757635">
    <w:abstractNumId w:val="3"/>
  </w:num>
  <w:num w:numId="18" w16cid:durableId="1182278853">
    <w:abstractNumId w:val="11"/>
  </w:num>
  <w:num w:numId="19" w16cid:durableId="118185038">
    <w:abstractNumId w:val="11"/>
  </w:num>
  <w:num w:numId="20" w16cid:durableId="23791321">
    <w:abstractNumId w:val="11"/>
  </w:num>
  <w:num w:numId="21" w16cid:durableId="1168207549">
    <w:abstractNumId w:val="11"/>
  </w:num>
  <w:num w:numId="22" w16cid:durableId="127943019">
    <w:abstractNumId w:val="5"/>
  </w:num>
  <w:num w:numId="23" w16cid:durableId="2080638001">
    <w:abstractNumId w:val="1"/>
  </w:num>
  <w:num w:numId="24" w16cid:durableId="2032950160">
    <w:abstractNumId w:val="5"/>
  </w:num>
  <w:num w:numId="25" w16cid:durableId="320234476">
    <w:abstractNumId w:val="5"/>
  </w:num>
  <w:num w:numId="26" w16cid:durableId="124658885">
    <w:abstractNumId w:val="5"/>
  </w:num>
  <w:num w:numId="27" w16cid:durableId="402409625">
    <w:abstractNumId w:val="5"/>
  </w:num>
  <w:num w:numId="28" w16cid:durableId="861210141">
    <w:abstractNumId w:val="11"/>
  </w:num>
  <w:num w:numId="29" w16cid:durableId="1204487358">
    <w:abstractNumId w:val="3"/>
  </w:num>
  <w:num w:numId="30" w16cid:durableId="2124884322">
    <w:abstractNumId w:val="11"/>
  </w:num>
  <w:num w:numId="31" w16cid:durableId="627010305">
    <w:abstractNumId w:val="11"/>
  </w:num>
  <w:num w:numId="32" w16cid:durableId="1933122501">
    <w:abstractNumId w:val="11"/>
  </w:num>
  <w:num w:numId="33" w16cid:durableId="1772240893">
    <w:abstractNumId w:val="11"/>
  </w:num>
  <w:num w:numId="34" w16cid:durableId="441458166">
    <w:abstractNumId w:val="10"/>
  </w:num>
  <w:num w:numId="35" w16cid:durableId="16926813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24957119">
    <w:abstractNumId w:val="9"/>
  </w:num>
  <w:num w:numId="37" w16cid:durableId="65839169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72C1E"/>
    <w:rsid w:val="00087D48"/>
    <w:rsid w:val="000A3FA1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207DF5"/>
    <w:rsid w:val="00280E07"/>
    <w:rsid w:val="002A2C3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4602"/>
    <w:rsid w:val="00486107"/>
    <w:rsid w:val="00491827"/>
    <w:rsid w:val="004B348C"/>
    <w:rsid w:val="004B677F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518"/>
    <w:rsid w:val="00660AD3"/>
    <w:rsid w:val="00660D30"/>
    <w:rsid w:val="00677B7F"/>
    <w:rsid w:val="006A5570"/>
    <w:rsid w:val="006A689C"/>
    <w:rsid w:val="006B3D79"/>
    <w:rsid w:val="006D7AFE"/>
    <w:rsid w:val="006E0578"/>
    <w:rsid w:val="006E314D"/>
    <w:rsid w:val="006F366D"/>
    <w:rsid w:val="00710723"/>
    <w:rsid w:val="00723ED1"/>
    <w:rsid w:val="00726402"/>
    <w:rsid w:val="00743525"/>
    <w:rsid w:val="0076286B"/>
    <w:rsid w:val="00766846"/>
    <w:rsid w:val="0077673A"/>
    <w:rsid w:val="007846E1"/>
    <w:rsid w:val="007B570C"/>
    <w:rsid w:val="007B70C5"/>
    <w:rsid w:val="007C589B"/>
    <w:rsid w:val="007E25D5"/>
    <w:rsid w:val="007E4A6E"/>
    <w:rsid w:val="007F56A7"/>
    <w:rsid w:val="00807DD0"/>
    <w:rsid w:val="008659F3"/>
    <w:rsid w:val="00886D4B"/>
    <w:rsid w:val="00895406"/>
    <w:rsid w:val="008A3568"/>
    <w:rsid w:val="008B3601"/>
    <w:rsid w:val="008D03B9"/>
    <w:rsid w:val="008F18D6"/>
    <w:rsid w:val="00904780"/>
    <w:rsid w:val="00922385"/>
    <w:rsid w:val="009223DF"/>
    <w:rsid w:val="00923DE9"/>
    <w:rsid w:val="00936091"/>
    <w:rsid w:val="00940D8A"/>
    <w:rsid w:val="00944CC6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53E4C"/>
    <w:rsid w:val="00C65FC6"/>
    <w:rsid w:val="00CD057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759A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04E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B20D387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77F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B677F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B677F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4B677F"/>
    <w:pPr>
      <w:spacing w:before="120" w:after="120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B677F"/>
    <w:pPr>
      <w:spacing w:after="0" w:line="240" w:lineRule="auto"/>
    </w:pPr>
  </w:style>
  <w:style w:type="paragraph" w:customStyle="1" w:styleId="1lnek">
    <w:name w:val="1. článek"/>
    <w:basedOn w:val="Normln"/>
    <w:link w:val="1lnekChar"/>
    <w:qFormat/>
    <w:rsid w:val="004B677F"/>
    <w:pPr>
      <w:keepNext/>
      <w:numPr>
        <w:numId w:val="34"/>
      </w:numPr>
      <w:outlineLvl w:val="0"/>
    </w:pPr>
    <w:rPr>
      <w:rFonts w:eastAsia="Times New Roman" w:cs="Arial"/>
      <w:b/>
      <w:bCs/>
      <w:caps/>
      <w:kern w:val="32"/>
    </w:rPr>
  </w:style>
  <w:style w:type="character" w:customStyle="1" w:styleId="1lnekChar">
    <w:name w:val="1. článek Char"/>
    <w:basedOn w:val="Standardnpsmoodstavce"/>
    <w:link w:val="1lnek"/>
    <w:rsid w:val="004B677F"/>
    <w:rPr>
      <w:rFonts w:eastAsia="Times New Roman" w:cs="Arial"/>
      <w:b/>
      <w:bCs/>
      <w:caps/>
      <w:kern w:val="32"/>
    </w:rPr>
  </w:style>
  <w:style w:type="paragraph" w:customStyle="1" w:styleId="11odst">
    <w:name w:val="1.1. odst."/>
    <w:basedOn w:val="Normln"/>
    <w:link w:val="11odstChar"/>
    <w:qFormat/>
    <w:rsid w:val="004B677F"/>
    <w:pPr>
      <w:widowControl w:val="0"/>
      <w:numPr>
        <w:ilvl w:val="1"/>
        <w:numId w:val="34"/>
      </w:numPr>
      <w:tabs>
        <w:tab w:val="num" w:pos="567"/>
      </w:tabs>
      <w:outlineLvl w:val="1"/>
    </w:pPr>
    <w:rPr>
      <w:rFonts w:eastAsia="Times New Roman" w:cs="Arial"/>
      <w:bCs/>
      <w:iCs/>
    </w:rPr>
  </w:style>
  <w:style w:type="character" w:customStyle="1" w:styleId="11odstChar">
    <w:name w:val="1.1. odst. Char"/>
    <w:basedOn w:val="Standardnpsmoodstavce"/>
    <w:link w:val="11odst"/>
    <w:rsid w:val="004B677F"/>
    <w:rPr>
      <w:rFonts w:eastAsia="Times New Roman" w:cs="Arial"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E8FCDA-35E3-42F2-B67D-8E3C9D2AF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6739BB-1ACD-420E-9A3C-77602CCA0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2</Pages>
  <Words>720</Words>
  <Characters>4253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Černovská Irena, Mgr.</cp:lastModifiedBy>
  <cp:revision>13</cp:revision>
  <cp:lastPrinted>2017-11-28T17:18:00Z</cp:lastPrinted>
  <dcterms:created xsi:type="dcterms:W3CDTF">2020-02-20T06:55:00Z</dcterms:created>
  <dcterms:modified xsi:type="dcterms:W3CDTF">2025-04-04T08:18:00Z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